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eastAsiaTheme="minorHAnsi"/>
          <w:color w:val="5B9BD5" w:themeColor="accent1"/>
          <w:lang w:val="es-MX" w:eastAsia="en-US"/>
        </w:rPr>
        <w:id w:val="547430467"/>
        <w:docPartObj>
          <w:docPartGallery w:val="Cover Pages"/>
          <w:docPartUnique/>
        </w:docPartObj>
      </w:sdtPr>
      <w:sdtEndPr>
        <w:rPr>
          <w:color w:val="auto"/>
        </w:rPr>
      </w:sdtEndPr>
      <w:sdtContent>
        <w:p w:rsidR="005955CD" w:rsidRDefault="005955CD">
          <w:pPr>
            <w:pStyle w:val="Sinespaciado"/>
            <w:spacing w:before="1540" w:after="240"/>
            <w:jc w:val="center"/>
            <w:rPr>
              <w:color w:val="5B9BD5" w:themeColor="accent1"/>
            </w:rPr>
          </w:pPr>
        </w:p>
        <w:sdt>
          <w:sdtPr>
            <w:rPr>
              <w:rFonts w:asciiTheme="majorHAnsi" w:eastAsiaTheme="majorEastAsia" w:hAnsiTheme="majorHAnsi" w:cstheme="majorBidi"/>
              <w:caps/>
              <w:color w:val="5B9BD5" w:themeColor="accent1"/>
              <w:sz w:val="72"/>
              <w:szCs w:val="72"/>
            </w:rPr>
            <w:alias w:val="Título"/>
            <w:tag w:val=""/>
            <w:id w:val="1735040861"/>
            <w:placeholder>
              <w:docPart w:val="C9F4CF929DBF44B4B603D477532C5EDC"/>
            </w:placeholder>
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<w:text/>
          </w:sdtPr>
          <w:sdtEndPr>
            <w:rPr>
              <w:sz w:val="80"/>
              <w:szCs w:val="80"/>
            </w:rPr>
          </w:sdtEndPr>
          <w:sdtContent>
            <w:p w:rsidR="005955CD" w:rsidRDefault="00036B68">
              <w:pPr>
                <w:pStyle w:val="Sinespaciado"/>
                <w:pBdr>
                  <w:top w:val="single" w:sz="6" w:space="6" w:color="5B9BD5" w:themeColor="accent1"/>
                  <w:bottom w:val="single" w:sz="6" w:space="6" w:color="5B9BD5" w:themeColor="accent1"/>
                </w:pBdr>
                <w:spacing w:after="240"/>
                <w:jc w:val="center"/>
                <w:rPr>
                  <w:rFonts w:asciiTheme="majorHAnsi" w:eastAsiaTheme="majorEastAsia" w:hAnsiTheme="majorHAnsi" w:cstheme="majorBidi"/>
                  <w:caps/>
                  <w:color w:val="5B9BD5" w:themeColor="accent1"/>
                  <w:sz w:val="80"/>
                  <w:szCs w:val="80"/>
                </w:rPr>
              </w:pPr>
              <w:r>
                <w:rPr>
                  <w:rFonts w:asciiTheme="majorHAnsi" w:eastAsiaTheme="majorEastAsia" w:hAnsiTheme="majorHAnsi" w:cstheme="majorBidi"/>
                  <w:caps/>
                  <w:color w:val="5B9BD5" w:themeColor="accent1"/>
                  <w:sz w:val="72"/>
                  <w:szCs w:val="72"/>
                </w:rPr>
                <w:t>Informe de estructuras cen</w:t>
              </w:r>
              <w:r w:rsidR="005955CD">
                <w:rPr>
                  <w:rFonts w:asciiTheme="majorHAnsi" w:eastAsiaTheme="majorEastAsia" w:hAnsiTheme="majorHAnsi" w:cstheme="majorBidi"/>
                  <w:caps/>
                  <w:color w:val="5B9BD5" w:themeColor="accent1"/>
                  <w:sz w:val="72"/>
                  <w:szCs w:val="72"/>
                </w:rPr>
                <w:t>tro de cultivo “Entrada bahía tranquila ii</w:t>
              </w:r>
            </w:p>
          </w:sdtContent>
        </w:sdt>
        <w:sdt>
          <w:sdtPr>
            <w:rPr>
              <w:color w:val="5B9BD5" w:themeColor="accent1"/>
              <w:sz w:val="28"/>
              <w:szCs w:val="28"/>
            </w:rPr>
            <w:alias w:val="Subtítulo"/>
            <w:tag w:val=""/>
            <w:id w:val="328029620"/>
            <w:placeholder>
              <w:docPart w:val="412DF3A1B19D4B6AB9C220480C9B42F4"/>
            </w:placeholder>
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<w:text/>
          </w:sdtPr>
          <w:sdtEndPr/>
          <w:sdtContent>
            <w:p w:rsidR="005955CD" w:rsidRDefault="00036B68">
              <w:pPr>
                <w:pStyle w:val="Sinespaciado"/>
                <w:jc w:val="center"/>
                <w:rPr>
                  <w:color w:val="5B9BD5" w:themeColor="accent1"/>
                  <w:sz w:val="28"/>
                  <w:szCs w:val="28"/>
                </w:rPr>
              </w:pPr>
              <w:r>
                <w:rPr>
                  <w:color w:val="5B9BD5" w:themeColor="accent1"/>
                  <w:sz w:val="28"/>
                  <w:szCs w:val="28"/>
                </w:rPr>
                <w:t>Salmones Magallanes</w:t>
              </w:r>
            </w:p>
          </w:sdtContent>
        </w:sdt>
        <w:p w:rsidR="005955CD" w:rsidRDefault="005955CD">
          <w:pPr>
            <w:pStyle w:val="Sinespaciado"/>
            <w:spacing w:before="480"/>
            <w:jc w:val="center"/>
            <w:rPr>
              <w:color w:val="5B9BD5" w:themeColor="accent1"/>
            </w:rPr>
          </w:pPr>
          <w:r>
            <w:rPr>
              <w:noProof/>
              <w:color w:val="5B9BD5" w:themeColor="accent1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>
                    <wp:simplePos x="0" y="0"/>
                    <wp:positionH relativeFrom="margin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85000</wp14:pctPosVOffset>
                        </wp:positionV>
                      </mc:Choice>
                      <mc:Fallback>
                        <wp:positionV relativeFrom="page">
                          <wp:posOffset>8549640</wp:posOffset>
                        </wp:positionV>
                      </mc:Fallback>
                    </mc:AlternateContent>
                    <wp:extent cx="6553200" cy="557784"/>
                    <wp:effectExtent l="0" t="0" r="0" b="12700"/>
                    <wp:wrapNone/>
                    <wp:docPr id="142" name="Cuadro de texto 14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553200" cy="55778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caps/>
                                    <w:color w:val="5B9BD5" w:themeColor="accent1"/>
                                    <w:sz w:val="28"/>
                                    <w:szCs w:val="28"/>
                                  </w:rPr>
                                  <w:alias w:val="Fecha"/>
                                  <w:tag w:val=""/>
                                  <w:id w:val="197127006"/>
                                  <w:dataBinding w:prefixMappings="xmlns:ns0='http://schemas.microsoft.com/office/2006/coverPageProps' " w:xpath="/ns0:CoverPageProperties[1]/ns0:PublishDate[1]" w:storeItemID="{55AF091B-3C7A-41E3-B477-F2FDAA23CFDA}"/>
                                  <w:date w:fullDate="2014-12-05T00:00:00Z">
                                    <w:dateFormat w:val="d 'de' MMMM 'de' yyyy"/>
                                    <w:lid w:val="es-ES"/>
                                    <w:storeMappedDataAs w:val="dateTime"/>
                                    <w:calendar w:val="gregorian"/>
                                  </w:date>
                                </w:sdtPr>
                                <w:sdtEndPr/>
                                <w:sdtContent>
                                  <w:p w:rsidR="005955CD" w:rsidRDefault="00036B68">
                                    <w:pPr>
                                      <w:pStyle w:val="Sinespaciado"/>
                                      <w:spacing w:after="40"/>
                                      <w:jc w:val="center"/>
                                      <w:rPr>
                                        <w:caps/>
                                        <w:color w:val="5B9BD5" w:themeColor="accent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5B9BD5" w:themeColor="accent1"/>
                                        <w:sz w:val="28"/>
                                        <w:szCs w:val="28"/>
                                        <w:lang w:val="es-ES"/>
                                      </w:rPr>
                                      <w:t>5 de diciembre de 2014</w:t>
                                    </w:r>
                                  </w:p>
                                </w:sdtContent>
                              </w:sdt>
                              <w:p w:rsidR="005955CD" w:rsidRDefault="0064674D">
                                <w:pPr>
                                  <w:pStyle w:val="Sinespaciado"/>
                                  <w:jc w:val="center"/>
                                  <w:rPr>
                                    <w:color w:val="5B9BD5" w:themeColor="accent1"/>
                                  </w:rPr>
                                </w:pPr>
                                <w:sdt>
                                  <w:sdtPr>
                                    <w:rPr>
                                      <w:caps/>
                                      <w:color w:val="5B9BD5" w:themeColor="accent1"/>
                                    </w:rPr>
                                    <w:alias w:val="Compañía"/>
                                    <w:tag w:val=""/>
                                    <w:id w:val="1390145197"/>
                                    <w:showingPlcHdr/>
  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  <w:text/>
                                  </w:sdtPr>
                                  <w:sdtEndPr/>
                                  <w:sdtContent>
                                    <w:r w:rsidR="00036B68">
                                      <w:rPr>
                                        <w:caps/>
                                        <w:color w:val="5B9BD5" w:themeColor="accent1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</w:p>
                              <w:p w:rsidR="005955CD" w:rsidRDefault="0064674D">
                                <w:pPr>
                                  <w:pStyle w:val="Sinespaciado"/>
                                  <w:jc w:val="center"/>
                                  <w:rPr>
                                    <w:color w:val="5B9BD5" w:themeColor="accent1"/>
                                  </w:rPr>
                                </w:pPr>
                                <w:sdt>
                                  <w:sdtPr>
                                    <w:rPr>
                                      <w:color w:val="5B9BD5" w:themeColor="accent1"/>
                                    </w:rPr>
                                    <w:alias w:val="Dirección"/>
                                    <w:tag w:val=""/>
                                    <w:id w:val="-726379553"/>
                                    <w:dataBinding w:prefixMappings="xmlns:ns0='http://schemas.microsoft.com/office/2006/coverPageProps' " w:xpath="/ns0:CoverPageProperties[1]/ns0:CompanyAddress[1]" w:storeItemID="{55AF091B-3C7A-41E3-B477-F2FDAA23CFDA}"/>
                                    <w:text/>
                                  </w:sdtPr>
                                  <w:sdtEndPr/>
                                  <w:sdtContent>
                                    <w:r w:rsidR="00036B68">
                                      <w:rPr>
                                        <w:color w:val="5B9BD5" w:themeColor="accent1"/>
                                      </w:rPr>
                                      <w:t>Arturo Díaz Bahammondes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100000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142" o:spid="_x0000_s1026" type="#_x0000_t202" style="position:absolute;left:0;text-align:left;margin-left:0;margin-top:0;width:516pt;height:43.9pt;z-index:251662336;visibility:visible;mso-wrap-style:square;mso-width-percent:1000;mso-height-percent:0;mso-top-percent:850;mso-wrap-distance-left:9pt;mso-wrap-distance-top:0;mso-wrap-distance-right:9pt;mso-wrap-distance-bottom:0;mso-position-horizontal:center;mso-position-horizontal-relative:margin;mso-position-vertical-relative:page;mso-width-percent:1000;mso-height-percent:0;mso-top-percent:85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" filled="f" stroked="f" strokeweight=".5pt">
                    <v:textbox style="mso-fit-shape-to-text:t" inset="0,0,0,0">
                      <w:txbxContent>
                        <w:sdt>
                          <w:sdtPr>
                            <w:rPr>
                              <w:caps/>
                              <w:color w:val="5B9BD5" w:themeColor="accent1"/>
                              <w:sz w:val="28"/>
                              <w:szCs w:val="28"/>
                            </w:rPr>
                            <w:alias w:val="Fecha"/>
                            <w:tag w:val=""/>
                            <w:id w:val="197127006"/>
                            <w:dataBinding w:prefixMappings="xmlns:ns0='http://schemas.microsoft.com/office/2006/coverPageProps' " w:xpath="/ns0:CoverPageProperties[1]/ns0:PublishDate[1]" w:storeItemID="{55AF091B-3C7A-41E3-B477-F2FDAA23CFDA}"/>
                            <w:date w:fullDate="2014-12-05T00:00:00Z">
                              <w:dateFormat w:val="d 'de' MMMM 'de' yyyy"/>
                              <w:lid w:val="es-ES"/>
                              <w:storeMappedDataAs w:val="dateTime"/>
                              <w:calendar w:val="gregorian"/>
                            </w:date>
                          </w:sdtPr>
                          <w:sdtContent>
                            <w:p w:rsidR="005955CD" w:rsidRDefault="00036B68">
                              <w:pPr>
                                <w:pStyle w:val="Sinespaciado"/>
                                <w:spacing w:after="40"/>
                                <w:jc w:val="center"/>
                                <w:rPr>
                                  <w:caps/>
                                  <w:color w:val="5B9BD5" w:themeColor="accent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caps/>
                                  <w:color w:val="5B9BD5" w:themeColor="accent1"/>
                                  <w:sz w:val="28"/>
                                  <w:szCs w:val="28"/>
                                  <w:lang w:val="es-ES"/>
                                </w:rPr>
                                <w:t>5 de diciembre de 2014</w:t>
                              </w:r>
                            </w:p>
                          </w:sdtContent>
                        </w:sdt>
                        <w:p w:rsidR="005955CD" w:rsidRDefault="005955CD">
                          <w:pPr>
                            <w:pStyle w:val="Sinespaciado"/>
                            <w:jc w:val="center"/>
                            <w:rPr>
                              <w:color w:val="5B9BD5" w:themeColor="accent1"/>
                            </w:rPr>
                          </w:pPr>
                          <w:sdt>
                            <w:sdtPr>
                              <w:rPr>
                                <w:caps/>
                                <w:color w:val="5B9BD5" w:themeColor="accent1"/>
                              </w:rPr>
                              <w:alias w:val="Compañía"/>
                              <w:tag w:val=""/>
                              <w:id w:val="1390145197"/>
                              <w:showingPlcHdr/>
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<w:text/>
                            </w:sdtPr>
                            <w:sdtContent>
                              <w:r w:rsidR="00036B68">
                                <w:rPr>
                                  <w:caps/>
                                  <w:color w:val="5B9BD5" w:themeColor="accent1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  <w:p w:rsidR="005955CD" w:rsidRDefault="005955CD">
                          <w:pPr>
                            <w:pStyle w:val="Sinespaciado"/>
                            <w:jc w:val="center"/>
                            <w:rPr>
                              <w:color w:val="5B9BD5" w:themeColor="accent1"/>
                            </w:rPr>
                          </w:pPr>
                          <w:sdt>
                            <w:sdtPr>
                              <w:rPr>
                                <w:color w:val="5B9BD5" w:themeColor="accent1"/>
                              </w:rPr>
                              <w:alias w:val="Dirección"/>
                              <w:tag w:val=""/>
                              <w:id w:val="-726379553"/>
                              <w:dataBinding w:prefixMappings="xmlns:ns0='http://schemas.microsoft.com/office/2006/coverPageProps' " w:xpath="/ns0:CoverPageProperties[1]/ns0:CompanyAddress[1]" w:storeItemID="{55AF091B-3C7A-41E3-B477-F2FDAA23CFDA}"/>
                              <w:text/>
                            </w:sdtPr>
                            <w:sdtContent>
                              <w:r w:rsidR="00036B68">
                                <w:rPr>
                                  <w:color w:val="5B9BD5" w:themeColor="accent1"/>
                                </w:rPr>
                                <w:t xml:space="preserve">Arturo Díaz </w:t>
                              </w:r>
                              <w:proofErr w:type="spellStart"/>
                              <w:r w:rsidR="00036B68">
                                <w:rPr>
                                  <w:color w:val="5B9BD5" w:themeColor="accent1"/>
                                </w:rPr>
                                <w:t>Bahammondes</w:t>
                              </w:r>
                              <w:proofErr w:type="spellEnd"/>
                            </w:sdtContent>
                          </w:sdt>
                        </w:p>
                      </w:txbxContent>
                    </v:textbox>
                    <w10:wrap anchorx="margin" anchory="page"/>
                  </v:shape>
                </w:pict>
              </mc:Fallback>
            </mc:AlternateContent>
          </w:r>
        </w:p>
        <w:p w:rsidR="00036B68" w:rsidRDefault="00036B68" w:rsidP="00036B68">
          <w:pPr>
            <w:spacing w:after="160" w:line="259" w:lineRule="auto"/>
            <w:jc w:val="center"/>
          </w:pPr>
          <w:r>
            <w:rPr>
              <w:noProof/>
              <w:lang w:val="es-CL" w:eastAsia="es-CL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1190099</wp:posOffset>
                </wp:positionH>
                <wp:positionV relativeFrom="paragraph">
                  <wp:posOffset>5299</wp:posOffset>
                </wp:positionV>
                <wp:extent cx="3236858" cy="2218521"/>
                <wp:effectExtent l="0" t="0" r="1905" b="0"/>
                <wp:wrapNone/>
                <wp:docPr id="7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 rotWithShape="1">
                        <a:blip r:embed="rId7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28344" t="22339" r="26341" b="22419"/>
                        <a:stretch/>
                      </pic:blipFill>
                      <pic:spPr bwMode="auto">
                        <a:xfrm>
                          <a:off x="0" y="0"/>
                          <a:ext cx="3236858" cy="221852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036B68" w:rsidRDefault="00036B68">
          <w:pPr>
            <w:spacing w:after="160" w:line="259" w:lineRule="auto"/>
          </w:pPr>
        </w:p>
        <w:p w:rsidR="00036B68" w:rsidRDefault="00036B68">
          <w:pPr>
            <w:spacing w:after="160" w:line="259" w:lineRule="auto"/>
          </w:pPr>
        </w:p>
        <w:p w:rsidR="00036B68" w:rsidRDefault="00036B68">
          <w:pPr>
            <w:spacing w:after="160" w:line="259" w:lineRule="auto"/>
          </w:pPr>
        </w:p>
        <w:p w:rsidR="00036B68" w:rsidRDefault="00036B68">
          <w:pPr>
            <w:spacing w:after="160" w:line="259" w:lineRule="auto"/>
          </w:pPr>
        </w:p>
        <w:p w:rsidR="00036B68" w:rsidRDefault="00036B68">
          <w:pPr>
            <w:spacing w:after="160" w:line="259" w:lineRule="auto"/>
          </w:pPr>
        </w:p>
        <w:p w:rsidR="00036B68" w:rsidRDefault="00036B68">
          <w:pPr>
            <w:spacing w:after="160" w:line="259" w:lineRule="auto"/>
          </w:pPr>
        </w:p>
        <w:p w:rsidR="00036B68" w:rsidRDefault="00036B68">
          <w:pPr>
            <w:spacing w:after="160" w:line="259" w:lineRule="auto"/>
          </w:pPr>
        </w:p>
        <w:p w:rsidR="00036B68" w:rsidRDefault="00036B68">
          <w:pPr>
            <w:spacing w:after="160" w:line="259" w:lineRule="auto"/>
          </w:pPr>
        </w:p>
        <w:p w:rsidR="00036B68" w:rsidRDefault="00036B68">
          <w:pPr>
            <w:spacing w:after="160" w:line="259" w:lineRule="auto"/>
          </w:pPr>
        </w:p>
        <w:p w:rsidR="00036B68" w:rsidRDefault="00036B68">
          <w:pPr>
            <w:spacing w:after="160" w:line="259" w:lineRule="auto"/>
          </w:pPr>
        </w:p>
        <w:p w:rsidR="00036B68" w:rsidRDefault="00036B68">
          <w:pPr>
            <w:spacing w:after="160" w:line="259" w:lineRule="auto"/>
          </w:pPr>
        </w:p>
        <w:p w:rsidR="005955CD" w:rsidRDefault="0064674D">
          <w:pPr>
            <w:spacing w:after="160" w:line="259" w:lineRule="auto"/>
          </w:pPr>
        </w:p>
      </w:sdtContent>
    </w:sdt>
    <w:p w:rsidR="008F6C4A" w:rsidRDefault="008F6C4A" w:rsidP="008F6C4A">
      <w:pPr>
        <w:jc w:val="both"/>
      </w:pPr>
      <w:r>
        <w:lastRenderedPageBreak/>
        <w:t>Los datos de la concesión “Entrada Bahía Tranquila 2”, se describen la siguiente tabla.</w:t>
      </w:r>
    </w:p>
    <w:p w:rsidR="000067E3" w:rsidRDefault="000067E3" w:rsidP="008F6C4A">
      <w:pPr>
        <w:jc w:val="both"/>
      </w:pPr>
    </w:p>
    <w:p w:rsidR="008F6C4A" w:rsidRPr="005955CD" w:rsidRDefault="008F6C4A" w:rsidP="000067E3">
      <w:pPr>
        <w:jc w:val="center"/>
        <w:rPr>
          <w:b/>
        </w:rPr>
      </w:pPr>
      <w:r w:rsidRPr="005955CD">
        <w:rPr>
          <w:b/>
        </w:rPr>
        <w:t>N° Tabla N° 1: Datos de la concesión EBT2</w:t>
      </w:r>
    </w:p>
    <w:p w:rsidR="008F6C4A" w:rsidRDefault="008F6C4A" w:rsidP="000067E3">
      <w:pPr>
        <w:jc w:val="center"/>
      </w:pPr>
      <w:r>
        <w:rPr>
          <w:noProof/>
          <w:lang w:val="es-CL" w:eastAsia="es-CL"/>
        </w:rPr>
        <w:drawing>
          <wp:inline distT="0" distB="0" distL="0" distR="0" wp14:anchorId="4C34F893" wp14:editId="1FCAE081">
            <wp:extent cx="4358048" cy="2238375"/>
            <wp:effectExtent l="0" t="0" r="444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206" t="30188" r="54175" b="29965"/>
                    <a:stretch/>
                  </pic:blipFill>
                  <pic:spPr bwMode="auto">
                    <a:xfrm>
                      <a:off x="0" y="0"/>
                      <a:ext cx="4360750" cy="22397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6C4A" w:rsidRDefault="008F6C4A" w:rsidP="008F6C4A">
      <w:pPr>
        <w:jc w:val="both"/>
      </w:pPr>
    </w:p>
    <w:p w:rsidR="008F6C4A" w:rsidRDefault="008F6C4A" w:rsidP="008F6C4A">
      <w:pPr>
        <w:jc w:val="both"/>
      </w:pPr>
      <w:r>
        <w:t>Como se observa en la tabla anterior la Concesión fue otorgada mediante Resol</w:t>
      </w:r>
      <w:r w:rsidR="0012180E">
        <w:t xml:space="preserve">ución de N° 1076/2003 de la Subsecretaria de Marina (Actual Subsecretaria para las Fuerzas Armadas) y Resolución </w:t>
      </w:r>
      <w:r w:rsidR="000067E3">
        <w:t>2578/2002</w:t>
      </w:r>
      <w:r w:rsidR="00036B68">
        <w:t xml:space="preserve"> de la SSPP que aprobó el Proyecto Técnico.</w:t>
      </w:r>
    </w:p>
    <w:p w:rsidR="006310A2" w:rsidRDefault="006310A2" w:rsidP="008F6C4A">
      <w:pPr>
        <w:jc w:val="both"/>
      </w:pPr>
    </w:p>
    <w:p w:rsidR="005955CD" w:rsidRPr="005955CD" w:rsidRDefault="005955CD" w:rsidP="005955CD">
      <w:pPr>
        <w:jc w:val="center"/>
        <w:rPr>
          <w:b/>
        </w:rPr>
      </w:pPr>
      <w:r w:rsidRPr="005955CD">
        <w:rPr>
          <w:b/>
        </w:rPr>
        <w:t>Tabla N° 2: Coordenadas según Resolución 1076/2003</w:t>
      </w:r>
    </w:p>
    <w:p w:rsidR="006310A2" w:rsidRDefault="005955CD" w:rsidP="005955CD">
      <w:pPr>
        <w:jc w:val="center"/>
      </w:pPr>
      <w:r>
        <w:rPr>
          <w:noProof/>
          <w:lang w:val="es-CL" w:eastAsia="es-CL"/>
        </w:rPr>
        <w:drawing>
          <wp:inline distT="0" distB="0" distL="0" distR="0" wp14:anchorId="3DCD9829" wp14:editId="1353280D">
            <wp:extent cx="5120623" cy="971550"/>
            <wp:effectExtent l="0" t="0" r="444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7482" t="38007" r="40435" b="47797"/>
                    <a:stretch/>
                  </pic:blipFill>
                  <pic:spPr bwMode="auto">
                    <a:xfrm>
                      <a:off x="0" y="0"/>
                      <a:ext cx="5128274" cy="9730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10A2" w:rsidRDefault="006310A2" w:rsidP="008F6C4A">
      <w:pPr>
        <w:jc w:val="both"/>
      </w:pPr>
    </w:p>
    <w:p w:rsidR="005955CD" w:rsidRDefault="000067E3" w:rsidP="005955CD">
      <w:pPr>
        <w:jc w:val="both"/>
      </w:pPr>
      <w:r>
        <w:t>Luego en el año 2005 mediante la ejecución del proyecto FIP  la Subsecretaría de Pesca traspaso la posición geográfica de las conces</w:t>
      </w:r>
      <w:r w:rsidR="00B40664">
        <w:t xml:space="preserve">iones ubicadas en la XII Región, desde la carta S.H.O.A. N° 1101 a la carta S.H.O.A. N° 10600. Modificando la Resolución 2578/2002 la cual aprobó el Proyecto Técnico y Cronograma de Actividades, mediante </w:t>
      </w:r>
      <w:r w:rsidR="00B54311">
        <w:t xml:space="preserve">resolución 3177/2005 de la Subsecretaria de Pesca, </w:t>
      </w:r>
      <w:r w:rsidR="00B40664">
        <w:t xml:space="preserve">entregando un nuevo juego de coordenadas </w:t>
      </w:r>
      <w:r w:rsidR="00B54311">
        <w:t xml:space="preserve">geográficas referidas a la carta S.H.O.A. N° 10600, 1° edición 1997 (Datum </w:t>
      </w:r>
      <w:r w:rsidR="005955CD">
        <w:t>SAD 69), siendo las siguientes:</w:t>
      </w:r>
    </w:p>
    <w:p w:rsidR="005955CD" w:rsidRDefault="005955CD" w:rsidP="005955CD">
      <w:pPr>
        <w:jc w:val="both"/>
      </w:pPr>
    </w:p>
    <w:p w:rsidR="00B54311" w:rsidRPr="005955CD" w:rsidRDefault="005955CD" w:rsidP="00B54311">
      <w:pPr>
        <w:jc w:val="center"/>
        <w:rPr>
          <w:b/>
        </w:rPr>
      </w:pPr>
      <w:r w:rsidRPr="005955CD">
        <w:rPr>
          <w:b/>
        </w:rPr>
        <w:lastRenderedPageBreak/>
        <w:t>Tabla N° 3</w:t>
      </w:r>
      <w:r w:rsidR="00B54311" w:rsidRPr="005955CD">
        <w:rPr>
          <w:b/>
        </w:rPr>
        <w:t>: Coordenadas según Resolución 3177/2005</w:t>
      </w:r>
    </w:p>
    <w:p w:rsidR="00B54311" w:rsidRDefault="00B54311" w:rsidP="00B54311">
      <w:pPr>
        <w:jc w:val="center"/>
      </w:pPr>
      <w:r>
        <w:rPr>
          <w:noProof/>
          <w:lang w:val="es-CL" w:eastAsia="es-CL"/>
        </w:rPr>
        <w:drawing>
          <wp:inline distT="0" distB="0" distL="0" distR="0" wp14:anchorId="011A8BC4" wp14:editId="633359B4">
            <wp:extent cx="5359515" cy="109537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40224" t="45262" r="13272" b="37840"/>
                    <a:stretch/>
                  </pic:blipFill>
                  <pic:spPr bwMode="auto">
                    <a:xfrm>
                      <a:off x="0" y="0"/>
                      <a:ext cx="5382749" cy="11001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4311" w:rsidRDefault="00B54311" w:rsidP="008F6C4A">
      <w:pPr>
        <w:jc w:val="both"/>
      </w:pPr>
    </w:p>
    <w:p w:rsidR="008F6C4A" w:rsidRDefault="008F6C4A" w:rsidP="008F6C4A">
      <w:pPr>
        <w:jc w:val="both"/>
      </w:pPr>
      <w:r>
        <w:t xml:space="preserve">En el año 2012 la Subsecretaria de Pesca realizó un Proyecto llamado </w:t>
      </w:r>
      <w:r w:rsidRPr="001A1E60">
        <w:rPr>
          <w:b/>
        </w:rPr>
        <w:t>“</w:t>
      </w:r>
      <w:r w:rsidRPr="001A1E60">
        <w:rPr>
          <w:b/>
          <w:i/>
        </w:rPr>
        <w:t>levantamiento topográfico y regularización cartográfica de concesiones de acuicultura en la Comuna de Natales e Isla Capitán Aracena, XII Región de Magallanes</w:t>
      </w:r>
      <w:r w:rsidRPr="001A1E60">
        <w:rPr>
          <w:b/>
        </w:rPr>
        <w:t>”</w:t>
      </w:r>
      <w:r>
        <w:t>, en este proyecto se traspasaron las coordenadas   de las concesiones emplazadas en la Carta SHOA 10600 Datum Sad 69 a coordenadas WGS84. La Subpesca generó un documento  por cada concesión que hizo llegar a cada Titular, Ver Figura N° 1.</w:t>
      </w:r>
    </w:p>
    <w:p w:rsidR="008F6C4A" w:rsidRDefault="008F6C4A" w:rsidP="008F6C4A">
      <w:pPr>
        <w:jc w:val="both"/>
      </w:pPr>
    </w:p>
    <w:p w:rsidR="008F6C4A" w:rsidRDefault="008F6C4A" w:rsidP="008F6C4A">
      <w:pPr>
        <w:jc w:val="center"/>
      </w:pPr>
      <w:r>
        <w:t>Figura N° 1: Proyecto de Regularización Cartográfica, Pert 201122005</w:t>
      </w:r>
    </w:p>
    <w:p w:rsidR="008F6C4A" w:rsidRDefault="005955CD" w:rsidP="008F6C4A">
      <w:r>
        <w:rPr>
          <w:noProof/>
          <w:lang w:val="es-CL" w:eastAsia="es-CL"/>
        </w:rPr>
        <w:drawing>
          <wp:anchor distT="0" distB="0" distL="114300" distR="114300" simplePos="0" relativeHeight="251659264" behindDoc="1" locked="0" layoutInCell="1" allowOverlap="1" wp14:anchorId="52768B36" wp14:editId="28C77BC6">
            <wp:simplePos x="0" y="0"/>
            <wp:positionH relativeFrom="margin">
              <wp:posOffset>329565</wp:posOffset>
            </wp:positionH>
            <wp:positionV relativeFrom="paragraph">
              <wp:posOffset>5079</wp:posOffset>
            </wp:positionV>
            <wp:extent cx="5230550" cy="4657725"/>
            <wp:effectExtent l="0" t="0" r="825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21" t="19538" r="27086" b="6032"/>
                    <a:stretch/>
                  </pic:blipFill>
                  <pic:spPr bwMode="auto">
                    <a:xfrm>
                      <a:off x="0" y="0"/>
                      <a:ext cx="5231812" cy="46588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6C4A" w:rsidRDefault="008F6C4A" w:rsidP="008F6C4A"/>
    <w:p w:rsidR="008F6C4A" w:rsidRDefault="008F6C4A" w:rsidP="008F6C4A"/>
    <w:p w:rsidR="008F6C4A" w:rsidRDefault="008F6C4A" w:rsidP="008F6C4A"/>
    <w:p w:rsidR="008F6C4A" w:rsidRDefault="008F6C4A" w:rsidP="008F6C4A"/>
    <w:p w:rsidR="008F6C4A" w:rsidRDefault="008F6C4A" w:rsidP="008F6C4A"/>
    <w:p w:rsidR="008F6C4A" w:rsidRDefault="008F6C4A" w:rsidP="008F6C4A"/>
    <w:p w:rsidR="008F6C4A" w:rsidRDefault="008F6C4A" w:rsidP="008F6C4A"/>
    <w:p w:rsidR="008F6C4A" w:rsidRDefault="008F6C4A" w:rsidP="008F6C4A"/>
    <w:p w:rsidR="008F6C4A" w:rsidRDefault="008F6C4A" w:rsidP="008F6C4A"/>
    <w:p w:rsidR="008F6C4A" w:rsidRDefault="008F6C4A" w:rsidP="008F6C4A"/>
    <w:p w:rsidR="008F6C4A" w:rsidRDefault="008F6C4A" w:rsidP="008F6C4A"/>
    <w:p w:rsidR="008F6C4A" w:rsidRDefault="008F6C4A" w:rsidP="008F6C4A"/>
    <w:p w:rsidR="008F6C4A" w:rsidRDefault="008F6C4A" w:rsidP="008F6C4A"/>
    <w:p w:rsidR="008F6C4A" w:rsidRDefault="008F6C4A" w:rsidP="008F6C4A">
      <w:pPr>
        <w:jc w:val="both"/>
      </w:pPr>
      <w:r>
        <w:lastRenderedPageBreak/>
        <w:t>Esta regularización  corrigió  el área en concesión en virtud de</w:t>
      </w:r>
      <w:r w:rsidR="00993BAB">
        <w:t xml:space="preserve"> la idea expresada  en la carta SHOA</w:t>
      </w:r>
      <w:r>
        <w:t xml:space="preserve"> </w:t>
      </w:r>
      <w:r w:rsidR="00993BAB">
        <w:t>N° 10600</w:t>
      </w:r>
      <w:r>
        <w:t>. Con este proyecto la Subpesca Pretende solucionar los problemas de posicionamiento geográfico.</w:t>
      </w:r>
    </w:p>
    <w:p w:rsidR="00707CF9" w:rsidRDefault="00707CF9" w:rsidP="008F6C4A">
      <w:pPr>
        <w:jc w:val="both"/>
      </w:pPr>
    </w:p>
    <w:p w:rsidR="00707CF9" w:rsidRPr="00E23CD4" w:rsidRDefault="00E23CD4" w:rsidP="008F6C4A">
      <w:pPr>
        <w:jc w:val="both"/>
        <w:rPr>
          <w:b/>
        </w:rPr>
      </w:pPr>
      <w:r w:rsidRPr="00E23CD4">
        <w:rPr>
          <w:b/>
        </w:rPr>
        <w:t>RESULTADO DEL ANÁLISIS.</w:t>
      </w:r>
    </w:p>
    <w:p w:rsidR="00707CF9" w:rsidRDefault="00E23CD4" w:rsidP="008F6C4A">
      <w:pPr>
        <w:jc w:val="both"/>
      </w:pPr>
      <w:r>
        <w:t xml:space="preserve">Del  análisis de las coordenadas registradas por el fiscalizador de la Superintendencia de Medio Ambiente, más las coordenadas </w:t>
      </w:r>
      <w:r w:rsidR="00036B68">
        <w:t xml:space="preserve"> de las resoluciones antes mencionada </w:t>
      </w:r>
      <w:r>
        <w:t>y las coordenadas de la regularización cartográfica  se desprende el siguiente resultado:</w:t>
      </w:r>
    </w:p>
    <w:p w:rsidR="00707CF9" w:rsidRDefault="005955CD" w:rsidP="008F6C4A">
      <w:pPr>
        <w:jc w:val="both"/>
      </w:pPr>
      <w:r w:rsidRPr="00707CF9">
        <w:rPr>
          <w:noProof/>
          <w:lang w:val="es-CL" w:eastAsia="es-CL"/>
        </w:rPr>
        <w:drawing>
          <wp:anchor distT="0" distB="0" distL="114300" distR="114300" simplePos="0" relativeHeight="251660288" behindDoc="1" locked="0" layoutInCell="1" allowOverlap="1" wp14:anchorId="16954697" wp14:editId="77C1BD15">
            <wp:simplePos x="0" y="0"/>
            <wp:positionH relativeFrom="margin">
              <wp:align>center</wp:align>
            </wp:positionH>
            <wp:positionV relativeFrom="paragraph">
              <wp:posOffset>25400</wp:posOffset>
            </wp:positionV>
            <wp:extent cx="6124575" cy="6426827"/>
            <wp:effectExtent l="0" t="0" r="0" b="0"/>
            <wp:wrapNone/>
            <wp:docPr id="5" name="Imagen 5" descr="C:\Users\adiazb\Desktop\SMA EBT1 y EBT2\linea de playa EBT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iazb\Desktop\SMA EBT1 y EBT2\linea de playa EBT2.bmp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6426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7CF9" w:rsidRDefault="00707CF9" w:rsidP="008F6C4A">
      <w:pPr>
        <w:jc w:val="both"/>
      </w:pPr>
    </w:p>
    <w:p w:rsidR="00707CF9" w:rsidRDefault="00707CF9" w:rsidP="008F6C4A">
      <w:pPr>
        <w:jc w:val="both"/>
      </w:pPr>
    </w:p>
    <w:p w:rsidR="008F6C4A" w:rsidRDefault="008F6C4A"/>
    <w:p w:rsidR="00986C40" w:rsidRDefault="00986C40"/>
    <w:p w:rsidR="00986C40" w:rsidRDefault="00986C40"/>
    <w:p w:rsidR="00986C40" w:rsidRDefault="00986C40"/>
    <w:p w:rsidR="00986C40" w:rsidRDefault="00986C40"/>
    <w:p w:rsidR="00986C40" w:rsidRDefault="00986C40"/>
    <w:p w:rsidR="00986C40" w:rsidRDefault="00986C40"/>
    <w:p w:rsidR="00986C40" w:rsidRDefault="00986C40"/>
    <w:p w:rsidR="00986C40" w:rsidRDefault="00986C40"/>
    <w:p w:rsidR="00986C40" w:rsidRDefault="00986C40"/>
    <w:p w:rsidR="00986C40" w:rsidRDefault="00986C40"/>
    <w:p w:rsidR="00986C40" w:rsidRDefault="00986C40"/>
    <w:p w:rsidR="00986C40" w:rsidRDefault="00986C40"/>
    <w:p w:rsidR="00986C40" w:rsidRDefault="00986C40"/>
    <w:p w:rsidR="00986C40" w:rsidRDefault="00986C40"/>
    <w:p w:rsidR="00986C40" w:rsidRDefault="00986C40"/>
    <w:p w:rsidR="00986C40" w:rsidRPr="00986C40" w:rsidRDefault="00986C40">
      <w:pPr>
        <w:rPr>
          <w:b/>
        </w:rPr>
      </w:pPr>
      <w:r w:rsidRPr="00986C40">
        <w:rPr>
          <w:b/>
        </w:rPr>
        <w:lastRenderedPageBreak/>
        <w:t>CONCLUSIÓN.</w:t>
      </w:r>
    </w:p>
    <w:p w:rsidR="00986C40" w:rsidRDefault="00986C40" w:rsidP="005955CD">
      <w:pPr>
        <w:jc w:val="both"/>
      </w:pPr>
      <w:r>
        <w:t>Del análisis se puede concluir que las coordenadas registradas por el Fiscalizada SMA, fueron registradas en WGS84, correctamente,  pero al parecer en el informe de Fiscalización específicamente en  la página N° 22, las coordenadas de la Resolución 1076/2003 de la SSMM</w:t>
      </w:r>
      <w:r w:rsidR="00993BAB">
        <w:t xml:space="preserve"> se trabajaron en base al Datum </w:t>
      </w:r>
      <w:r>
        <w:t>WGS84, siendo que las coordenadas de esta resolución solo tienen D</w:t>
      </w:r>
      <w:r w:rsidR="00993BAB">
        <w:t>atum L</w:t>
      </w:r>
      <w:r>
        <w:t>ocal.</w:t>
      </w:r>
    </w:p>
    <w:p w:rsidR="00986C40" w:rsidRDefault="00986C40" w:rsidP="005955CD">
      <w:pPr>
        <w:jc w:val="both"/>
      </w:pPr>
      <w:r>
        <w:t xml:space="preserve">Por </w:t>
      </w:r>
      <w:r w:rsidR="00993BAB">
        <w:t>lo antes mencionado el informe de fiscalización de la SMA difiere en posición y disposición geográfica</w:t>
      </w:r>
      <w:r w:rsidR="00E62D18">
        <w:t xml:space="preserve">, </w:t>
      </w:r>
      <w:r w:rsidR="00993BAB">
        <w:t>pero es por un error de interpretación del Datum de las coordenadas Resolución</w:t>
      </w:r>
      <w:r w:rsidR="00E62D18">
        <w:t xml:space="preserve"> 1076/2003 de la SSMM y  por no haber considera la resolución </w:t>
      </w:r>
      <w:r w:rsidR="00E62D18" w:rsidRPr="00E62D18">
        <w:t>3177/2005 de SSPP</w:t>
      </w:r>
      <w:r w:rsidR="006E156F">
        <w:t xml:space="preserve"> ni</w:t>
      </w:r>
      <w:bookmarkStart w:id="0" w:name="_GoBack"/>
      <w:bookmarkEnd w:id="0"/>
      <w:r w:rsidR="00E62D18">
        <w:t xml:space="preserve"> la regularización Cartográfica del año 2012</w:t>
      </w:r>
    </w:p>
    <w:p w:rsidR="00986C40" w:rsidRDefault="00986C40"/>
    <w:p w:rsidR="00986C40" w:rsidRDefault="00986C40"/>
    <w:sectPr w:rsidR="00986C40" w:rsidSect="005955CD">
      <w:pgSz w:w="12240" w:h="15840"/>
      <w:pgMar w:top="1417" w:right="1701" w:bottom="1417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4674D" w:rsidRDefault="0064674D" w:rsidP="00E23CD4">
      <w:pPr>
        <w:spacing w:after="0" w:line="240" w:lineRule="auto"/>
      </w:pPr>
      <w:r>
        <w:separator/>
      </w:r>
    </w:p>
  </w:endnote>
  <w:endnote w:type="continuationSeparator" w:id="0">
    <w:p w:rsidR="0064674D" w:rsidRDefault="0064674D" w:rsidP="00E2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4674D" w:rsidRDefault="0064674D" w:rsidP="00E23CD4">
      <w:pPr>
        <w:spacing w:after="0" w:line="240" w:lineRule="auto"/>
      </w:pPr>
      <w:r>
        <w:separator/>
      </w:r>
    </w:p>
  </w:footnote>
  <w:footnote w:type="continuationSeparator" w:id="0">
    <w:p w:rsidR="0064674D" w:rsidRDefault="0064674D" w:rsidP="00E23CD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6C4A"/>
    <w:rsid w:val="000067E3"/>
    <w:rsid w:val="000146FC"/>
    <w:rsid w:val="00036B68"/>
    <w:rsid w:val="000E77E6"/>
    <w:rsid w:val="00117EBA"/>
    <w:rsid w:val="0012180E"/>
    <w:rsid w:val="00143E97"/>
    <w:rsid w:val="0015645F"/>
    <w:rsid w:val="001618A1"/>
    <w:rsid w:val="001977B1"/>
    <w:rsid w:val="001B0B1B"/>
    <w:rsid w:val="001F4495"/>
    <w:rsid w:val="0021429C"/>
    <w:rsid w:val="00236FC5"/>
    <w:rsid w:val="0024520F"/>
    <w:rsid w:val="002A5611"/>
    <w:rsid w:val="002B43BC"/>
    <w:rsid w:val="002D61CB"/>
    <w:rsid w:val="00304180"/>
    <w:rsid w:val="00315351"/>
    <w:rsid w:val="003344BC"/>
    <w:rsid w:val="00351C0A"/>
    <w:rsid w:val="00372393"/>
    <w:rsid w:val="00383DB0"/>
    <w:rsid w:val="00391B23"/>
    <w:rsid w:val="003C7C2A"/>
    <w:rsid w:val="00426532"/>
    <w:rsid w:val="004649BB"/>
    <w:rsid w:val="00476333"/>
    <w:rsid w:val="004C4DB1"/>
    <w:rsid w:val="004E2673"/>
    <w:rsid w:val="004F4BC0"/>
    <w:rsid w:val="00540101"/>
    <w:rsid w:val="0054475E"/>
    <w:rsid w:val="00581B61"/>
    <w:rsid w:val="005955CD"/>
    <w:rsid w:val="005D6CE4"/>
    <w:rsid w:val="006310A2"/>
    <w:rsid w:val="0064674D"/>
    <w:rsid w:val="00651E7E"/>
    <w:rsid w:val="0067519F"/>
    <w:rsid w:val="006A6D97"/>
    <w:rsid w:val="006D3036"/>
    <w:rsid w:val="006E156F"/>
    <w:rsid w:val="00700DC7"/>
    <w:rsid w:val="00707CF9"/>
    <w:rsid w:val="0073039D"/>
    <w:rsid w:val="00757D90"/>
    <w:rsid w:val="007B0702"/>
    <w:rsid w:val="008313AA"/>
    <w:rsid w:val="008745C4"/>
    <w:rsid w:val="008B2477"/>
    <w:rsid w:val="008F2256"/>
    <w:rsid w:val="008F3FF8"/>
    <w:rsid w:val="008F6C4A"/>
    <w:rsid w:val="00914680"/>
    <w:rsid w:val="0093672A"/>
    <w:rsid w:val="00936988"/>
    <w:rsid w:val="009532C2"/>
    <w:rsid w:val="009626F2"/>
    <w:rsid w:val="00986C40"/>
    <w:rsid w:val="00993BAB"/>
    <w:rsid w:val="009C26D9"/>
    <w:rsid w:val="009D5766"/>
    <w:rsid w:val="00A1123D"/>
    <w:rsid w:val="00A26ECD"/>
    <w:rsid w:val="00A61908"/>
    <w:rsid w:val="00AF3160"/>
    <w:rsid w:val="00B06B13"/>
    <w:rsid w:val="00B10EF4"/>
    <w:rsid w:val="00B37ADF"/>
    <w:rsid w:val="00B40664"/>
    <w:rsid w:val="00B54311"/>
    <w:rsid w:val="00BC30A9"/>
    <w:rsid w:val="00BD4B0D"/>
    <w:rsid w:val="00C3568F"/>
    <w:rsid w:val="00C46941"/>
    <w:rsid w:val="00C856A2"/>
    <w:rsid w:val="00C95BDE"/>
    <w:rsid w:val="00C9674C"/>
    <w:rsid w:val="00CA2607"/>
    <w:rsid w:val="00CC0D44"/>
    <w:rsid w:val="00D20275"/>
    <w:rsid w:val="00D36F93"/>
    <w:rsid w:val="00D4221E"/>
    <w:rsid w:val="00D75A09"/>
    <w:rsid w:val="00E03855"/>
    <w:rsid w:val="00E14EF2"/>
    <w:rsid w:val="00E20DEE"/>
    <w:rsid w:val="00E23CD4"/>
    <w:rsid w:val="00E57883"/>
    <w:rsid w:val="00E62D18"/>
    <w:rsid w:val="00E67DBA"/>
    <w:rsid w:val="00E80708"/>
    <w:rsid w:val="00EC0781"/>
    <w:rsid w:val="00F4553D"/>
    <w:rsid w:val="00F45FB3"/>
    <w:rsid w:val="00F622D3"/>
    <w:rsid w:val="00F62BA3"/>
    <w:rsid w:val="00F63494"/>
    <w:rsid w:val="00F8470D"/>
    <w:rsid w:val="00FA7BE3"/>
    <w:rsid w:val="00FD2F4F"/>
    <w:rsid w:val="00FD48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83A99EC6-51B2-4EF7-8CA7-36C47A6FF8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F6C4A"/>
    <w:pPr>
      <w:spacing w:after="200" w:line="276" w:lineRule="auto"/>
    </w:pPr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23CD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23CD4"/>
    <w:rPr>
      <w:lang w:val="es-MX"/>
    </w:rPr>
  </w:style>
  <w:style w:type="paragraph" w:styleId="Piedepgina">
    <w:name w:val="footer"/>
    <w:basedOn w:val="Normal"/>
    <w:link w:val="PiedepginaCar"/>
    <w:uiPriority w:val="99"/>
    <w:unhideWhenUsed/>
    <w:rsid w:val="00E23CD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23CD4"/>
    <w:rPr>
      <w:lang w:val="es-MX"/>
    </w:rPr>
  </w:style>
  <w:style w:type="paragraph" w:styleId="Sinespaciado">
    <w:name w:val="No Spacing"/>
    <w:link w:val="SinespaciadoCar"/>
    <w:uiPriority w:val="1"/>
    <w:qFormat/>
    <w:rsid w:val="005955CD"/>
    <w:pPr>
      <w:spacing w:after="0" w:line="240" w:lineRule="auto"/>
    </w:pPr>
    <w:rPr>
      <w:rFonts w:eastAsiaTheme="minorEastAsia"/>
      <w:lang w:eastAsia="es-CL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5955CD"/>
    <w:rPr>
      <w:rFonts w:eastAsiaTheme="minorEastAsia"/>
      <w:lang w:eastAsia="es-C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C9F4CF929DBF44B4B603D477532C5ED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33791AD-C9F8-44ED-93BC-7421C1DDD99F}"/>
      </w:docPartPr>
      <w:docPartBody>
        <w:p w:rsidR="00660734" w:rsidRDefault="007C2CEE" w:rsidP="007C2CEE">
          <w:pPr>
            <w:pStyle w:val="C9F4CF929DBF44B4B603D477532C5EDC"/>
          </w:pPr>
          <w:r>
            <w:rPr>
              <w:rFonts w:asciiTheme="majorHAnsi" w:eastAsiaTheme="majorEastAsia" w:hAnsiTheme="majorHAnsi" w:cstheme="majorBidi"/>
              <w:caps/>
              <w:color w:val="5B9BD5" w:themeColor="accent1"/>
              <w:sz w:val="80"/>
              <w:szCs w:val="80"/>
              <w:lang w:val="es-ES"/>
            </w:rPr>
            <w:t>[Título del documento]</w:t>
          </w:r>
        </w:p>
      </w:docPartBody>
    </w:docPart>
    <w:docPart>
      <w:docPartPr>
        <w:name w:val="412DF3A1B19D4B6AB9C220480C9B42F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B47E97D-749C-4856-94B4-3869EB3BD50C}"/>
      </w:docPartPr>
      <w:docPartBody>
        <w:p w:rsidR="00660734" w:rsidRDefault="007C2CEE" w:rsidP="007C2CEE">
          <w:pPr>
            <w:pStyle w:val="412DF3A1B19D4B6AB9C220480C9B42F4"/>
          </w:pPr>
          <w:r>
            <w:rPr>
              <w:color w:val="5B9BD5" w:themeColor="accent1"/>
              <w:sz w:val="28"/>
              <w:szCs w:val="28"/>
              <w:lang w:val="es-ES"/>
            </w:rPr>
            <w:t>[Subtítulo del documento]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2CEE"/>
    <w:rsid w:val="00660734"/>
    <w:rsid w:val="006959E0"/>
    <w:rsid w:val="007C2CEE"/>
    <w:rsid w:val="00816C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CL" w:eastAsia="es-C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9F4CF929DBF44B4B603D477532C5EDC">
    <w:name w:val="C9F4CF929DBF44B4B603D477532C5EDC"/>
    <w:rsid w:val="007C2CEE"/>
  </w:style>
  <w:style w:type="paragraph" w:customStyle="1" w:styleId="412DF3A1B19D4B6AB9C220480C9B42F4">
    <w:name w:val="412DF3A1B19D4B6AB9C220480C9B42F4"/>
    <w:rsid w:val="007C2CE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2014-12-05T00:00:00</PublishDate>
  <Abstract/>
  <CompanyAddress>Arturo Díaz Bahammondes</CompanyAddress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1244</TotalTime>
  <Pages>5</Pages>
  <Words>446</Words>
  <Characters>2454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 de estructuras centro de cultivo “Entrada bahía tranquila ii</dc:title>
  <dc:subject>Salmones Magallanes</dc:subject>
  <dc:creator>Arturo Díaz</dc:creator>
  <cp:keywords/>
  <dc:description/>
  <cp:lastModifiedBy>Arturo Díaz</cp:lastModifiedBy>
  <cp:revision>5</cp:revision>
  <dcterms:created xsi:type="dcterms:W3CDTF">2014-12-04T18:04:00Z</dcterms:created>
  <dcterms:modified xsi:type="dcterms:W3CDTF">2014-12-05T14:59:00Z</dcterms:modified>
</cp:coreProperties>
</file>